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F26" w:rsidRDefault="00000000" w14:paraId="38075B80" w14:textId="77777777">
      <w:pPr>
        <w:jc w:val="center"/>
        <w:rPr>
          <w:b/>
        </w:rPr>
      </w:pPr>
      <w:r>
        <w:rPr>
          <w:b/>
        </w:rPr>
        <w:t>Daycare and Quality Childcare are the same thing…right???</w:t>
      </w:r>
    </w:p>
    <w:p w:rsidR="00E12F26" w:rsidRDefault="00000000" w14:paraId="38075B81" w14:textId="77777777">
      <w:r>
        <w:t>Many people think the terms "daycare," "quality childcare," or "early learning" all have the same meaning. In fact, when it comes to caring for young children, these terms are often used interchangeably. However, these concepts have distinct purposes, and those respective focuses can significantly impact a child’s development.</w:t>
      </w:r>
    </w:p>
    <w:p w:rsidR="00E12F26" w:rsidRDefault="00000000" w14:paraId="38075B82" w14:textId="77777777">
      <w:pPr>
        <w:rPr>
          <w:b/>
        </w:rPr>
      </w:pPr>
      <w:r>
        <w:rPr>
          <w:b/>
        </w:rPr>
        <w:t>Why Definitions Matter</w:t>
      </w:r>
    </w:p>
    <w:p w:rsidR="00E12F26" w:rsidRDefault="00000000" w14:paraId="38075B83" w14:textId="77777777">
      <w:r>
        <w:t>Early Learning Indiana, the state’s premiere expert on quality childcare, states “a child’s experiences from birth to age 5 have a profound effect on their success later in life,” and their organization shares that “85% of a child’s capacity to learn is developed by the age of 5” which is a critical time for shaping a child’s future cognitive, social, and emotional abilities. Quality childcare recognizes this crucial period and strives to provide an environment where children can thrive and develop foundational skills that will support their future education and success in life.</w:t>
      </w:r>
    </w:p>
    <w:p w:rsidR="00E12F26" w:rsidRDefault="00000000" w14:paraId="38075B84" w14:textId="77777777">
      <w:pPr>
        <w:rPr>
          <w:b/>
        </w:rPr>
      </w:pPr>
      <w:r>
        <w:rPr>
          <w:b/>
        </w:rPr>
        <w:t>Daycare: A Place of Supervision and Care</w:t>
      </w:r>
    </w:p>
    <w:p w:rsidR="00E12F26" w:rsidRDefault="00000000" w14:paraId="38075B85" w14:textId="77777777">
      <w:r>
        <w:t>Daycare refers to a service where children are cared for while their parents or guardians are at work. The primary focus of daycare is to provide a safe and supervised environment for children. Basic needs such as feeding, napping, and playing are met, and the care is generally centered around ensuring the child's well-being during the day.</w:t>
      </w:r>
    </w:p>
    <w:p w:rsidR="00E12F26" w:rsidRDefault="00000000" w14:paraId="38075B86" w14:textId="77777777">
      <w:r>
        <w:t>Daycare centers vary widely in quality. By “quality,” we mean the variety of offerings in a structured learning environment that focus on developmental skills. Some daycares may offer enriching activities while others might focus primarily on ensuring children are kept safe and entertained. The staff-to-child ratio in daycare homes and centers can also vary, which affects the level of attention each child receives. While many daycare homes and centers do their best to incorporate educational activities, the emphasis is on care rather than structured learning.</w:t>
      </w:r>
    </w:p>
    <w:p w:rsidR="00E12F26" w:rsidRDefault="00000000" w14:paraId="38075B87" w14:textId="77777777">
      <w:pPr>
        <w:rPr>
          <w:b/>
        </w:rPr>
      </w:pPr>
      <w:r>
        <w:rPr>
          <w:b/>
        </w:rPr>
        <w:t>Quality Childcare or Early Learning: A Focus on Development</w:t>
      </w:r>
    </w:p>
    <w:p w:rsidR="00E12F26" w:rsidRDefault="00000000" w14:paraId="38075B88" w14:textId="77777777">
      <w:r>
        <w:t xml:space="preserve">Quality childcare, often referred to as “early learning,” goes beyond basic supervision to focus on the holistic development of a child. This approach integrates care with age-appropriate structured learning activities designed to promote cognitive, social, emotional, and physical development. Indiana uses Paths to QUALITY (PTQ) as its childcare quality rating and improvement system. The Indiana Family and Social Services Administration states that PTQ can “assess the quality of care within a program, work to improve that quality level, and give families an easy-to-recognize symbol that makes the difficult decision of choosing childcare easier.” PTQ ranges from 1 to 4, with 4 being the highest attainable level of quality. For more information on PTQ, please visit </w:t>
      </w:r>
      <w:hyperlink r:id="rId8">
        <w:r w:rsidR="00E12F26">
          <w:rPr>
            <w:color w:val="0000FF"/>
            <w:u w:val="single"/>
          </w:rPr>
          <w:t>brighterfuturesindiana.org</w:t>
        </w:r>
      </w:hyperlink>
      <w:r>
        <w:t xml:space="preserve">. </w:t>
      </w:r>
    </w:p>
    <w:p w:rsidR="00E12F26" w:rsidRDefault="00000000" w14:paraId="38075B89" w14:textId="77777777">
      <w:r>
        <w:t xml:space="preserve">Early learning experiences quite literally build the architecture of children’s brains! In quality childcare settings, the environment is carefully curated to stimulate age-appropriate learning and growth, which prepares children for educational success and long-term mental and physical health. Additionally, quality childcare settings have trained educational professionals who understand child development and </w:t>
      </w:r>
      <w:r>
        <w:lastRenderedPageBreak/>
        <w:t xml:space="preserve">are skilled in creating a curriculum that meets the individual needs of each child. Quality childcare activities are intentional and purposeful, and designed to nurture a child’s natural curiosity and provide opportunities for exploration and discovery. </w:t>
      </w:r>
    </w:p>
    <w:p w:rsidR="00E12F26" w:rsidRDefault="00000000" w14:paraId="38075B8A" w14:textId="12F27BFB">
      <w:pPr>
        <w:rPr>
          <w:b/>
        </w:rPr>
      </w:pPr>
      <w:r>
        <w:rPr>
          <w:b/>
        </w:rPr>
        <w:t>Making the Right Choice</w:t>
      </w:r>
      <w:r w:rsidR="00446CAF">
        <w:rPr>
          <w:b/>
        </w:rPr>
        <w:t xml:space="preserve"> for </w:t>
      </w:r>
      <w:r w:rsidR="00406D09">
        <w:rPr>
          <w:b/>
        </w:rPr>
        <w:t>Y</w:t>
      </w:r>
      <w:r w:rsidR="00446CAF">
        <w:rPr>
          <w:b/>
        </w:rPr>
        <w:t>our Family</w:t>
      </w:r>
    </w:p>
    <w:p w:rsidR="00E12F26" w:rsidRDefault="00000000" w14:paraId="38075B8B" w14:textId="77777777">
      <w:r>
        <w:t>Choosing between daycare and quality childcare depends on a family's needs and goals for their child's development. For parents who need a safe and reliable place for their child while they work, daycare may suffice. However, for those looking to give their child a strong foundation for future learning, quality childcare homes and early learning centers offer an environment specifically designed to support and nurture a child's developmental growth.</w:t>
      </w:r>
    </w:p>
    <w:p w:rsidR="00E12F26" w:rsidRDefault="00000000" w14:paraId="38075B8C" w14:textId="77777777">
      <w:r>
        <w:t>Understanding the differences between these options empowers parents to make informed decisions that align with their values and expectations for their child's early years. Whether opting for daycare or quality childcare, the choice should be made with the child's best interests in mind, considering both their immediate needs and long-term development.</w:t>
      </w:r>
    </w:p>
    <w:p w:rsidR="00E12F26" w:rsidRDefault="00E12F26" w14:paraId="38075B8D" w14:textId="77777777"/>
    <w:p w:rsidR="00E12F26" w:rsidRDefault="00000000" w14:paraId="38075B8E" w14:textId="77777777">
      <w:pPr>
        <w:ind w:right="-90"/>
      </w:pPr>
      <w:r>
        <w:rPr>
          <w:b/>
        </w:rPr>
        <w:t xml:space="preserve">About Family and Social Services Administration – Office of Early Childhood and Out-of-School Learning (OECOSL) </w:t>
      </w:r>
      <w:r>
        <w:t xml:space="preserve">OECOSL oversees early childcare, education and out-of-school-time programs in the state of Indiana. Its vision is that every Indiana community will have a strong network of quality childcare that supports the child, the family, and local schools. For more about OECOSL, visit </w:t>
      </w:r>
      <w:hyperlink r:id="rId9">
        <w:r w:rsidR="00E12F26">
          <w:rPr>
            <w:color w:val="0000FF"/>
            <w:u w:val="single"/>
          </w:rPr>
          <w:t>in.gov/</w:t>
        </w:r>
        <w:proofErr w:type="spellStart"/>
        <w:r w:rsidR="00E12F26">
          <w:rPr>
            <w:color w:val="0000FF"/>
            <w:u w:val="single"/>
          </w:rPr>
          <w:t>fssa</w:t>
        </w:r>
        <w:proofErr w:type="spellEnd"/>
        <w:r w:rsidR="00E12F26">
          <w:rPr>
            <w:color w:val="0000FF"/>
            <w:u w:val="single"/>
          </w:rPr>
          <w:t>/</w:t>
        </w:r>
        <w:proofErr w:type="spellStart"/>
        <w:r w:rsidR="00E12F26">
          <w:rPr>
            <w:color w:val="0000FF"/>
            <w:u w:val="single"/>
          </w:rPr>
          <w:t>carefinder</w:t>
        </w:r>
        <w:proofErr w:type="spellEnd"/>
        <w:r w:rsidR="00E12F26">
          <w:rPr>
            <w:color w:val="0000FF"/>
            <w:u w:val="single"/>
          </w:rPr>
          <w:t>/</w:t>
        </w:r>
      </w:hyperlink>
    </w:p>
    <w:p w:rsidR="00E12F26" w:rsidRDefault="00000000" w14:paraId="38075B8F" w14:textId="5FC58BB4">
      <w:pPr>
        <w:ind w:right="-90"/>
      </w:pPr>
      <w:r>
        <w:rPr>
          <w:b/>
        </w:rPr>
        <w:t xml:space="preserve">About Early Learning Indiana (ELI) </w:t>
      </w:r>
      <w:r>
        <w:t xml:space="preserve">ELI is Indiana’s expert and trusted voice on early childhood education. ELI provides leadership, advocacy, and early childhood education services to continually improve the early learning landscape in Indiana. </w:t>
      </w:r>
      <w:r w:rsidR="00F872BD">
        <w:t>For</w:t>
      </w:r>
      <w:r>
        <w:t xml:space="preserve"> more information, visit </w:t>
      </w:r>
      <w:hyperlink r:id="rId10">
        <w:r w:rsidR="00E12F26">
          <w:rPr>
            <w:color w:val="0000FF"/>
            <w:u w:val="single"/>
          </w:rPr>
          <w:t>earlylearningin.org</w:t>
        </w:r>
      </w:hyperlink>
      <w:r>
        <w:t xml:space="preserve"> </w:t>
      </w:r>
    </w:p>
    <w:p w:rsidR="00E12F26" w:rsidP="11ECAF97" w:rsidRDefault="00000000" w14:paraId="38075B91" w14:textId="666DCE32">
      <w:pPr>
        <w:rPr>
          <w:b w:val="1"/>
          <w:bCs w:val="1"/>
        </w:rPr>
      </w:pPr>
      <w:r w:rsidRPr="11ECAF97" w:rsidR="00F25AB7">
        <w:rPr>
          <w:b w:val="1"/>
          <w:bCs w:val="1"/>
        </w:rPr>
        <w:t xml:space="preserve">The Pulaski County Early Learning Network (PCELN) </w:t>
      </w:r>
      <w:r w:rsidR="00F25AB7">
        <w:rPr/>
        <w:t xml:space="preserve">unites the voices of those with a stake in the future of our children, our workforce, and our community to craft an ongoing strategy to sustain a network of high-quality childcare in Pulaski County. Members are from a wide range of Pulaski County businesses, families, childcare providers, and local organizations. PCELN is currently housed at the Community Foundation of Pulaski County. For more information about </w:t>
      </w:r>
      <w:r w:rsidR="00F25AB7">
        <w:rPr/>
        <w:t>the PCELN</w:t>
      </w:r>
      <w:r w:rsidR="00F25AB7">
        <w:rPr/>
        <w:t xml:space="preserve">, please contact </w:t>
      </w:r>
      <w:hyperlink r:id="R18d2559a3c83452f">
        <w:r w:rsidRPr="11ECAF97" w:rsidR="00F25AB7">
          <w:rPr>
            <w:rStyle w:val="Hyperlink"/>
          </w:rPr>
          <w:t>earlylearning@cfopc.org</w:t>
        </w:r>
      </w:hyperlink>
      <w:r w:rsidR="00F25AB7">
        <w:rPr/>
        <w:t xml:space="preserve">, visit </w:t>
      </w:r>
      <w:hyperlink r:id="Rb2e6a06390cd4893">
        <w:r w:rsidRPr="11ECAF97" w:rsidR="00F25AB7">
          <w:rPr>
            <w:rStyle w:val="Hyperlink"/>
          </w:rPr>
          <w:t>pceln.org</w:t>
        </w:r>
      </w:hyperlink>
      <w:r w:rsidR="00F25AB7">
        <w:rPr/>
        <w:t>, or call the Community Foundation at 574-946-0906.</w:t>
      </w:r>
    </w:p>
    <w:sectPr w:rsidR="00E12F2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26"/>
    <w:rsid w:val="00000000"/>
    <w:rsid w:val="00191F19"/>
    <w:rsid w:val="00210534"/>
    <w:rsid w:val="0030305A"/>
    <w:rsid w:val="00406D09"/>
    <w:rsid w:val="00446CAF"/>
    <w:rsid w:val="006B3A97"/>
    <w:rsid w:val="00E12F26"/>
    <w:rsid w:val="00F25AB7"/>
    <w:rsid w:val="00F872BD"/>
    <w:rsid w:val="11ECA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5B80"/>
  <w15:docId w15:val="{A03AC156-5D7C-4D37-B2E6-74ECD283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F6F84"/>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F6F84"/>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6F8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6F8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F6F8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6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F8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F6F84"/>
    <w:pPr>
      <w:spacing w:after="8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BF6F84"/>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BF6F84"/>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BF6F84"/>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BF6F84"/>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BF6F84"/>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BF6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F6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F6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F6F84"/>
    <w:rPr>
      <w:rFonts w:eastAsiaTheme="majorEastAsia" w:cstheme="majorBidi"/>
      <w:color w:val="272727" w:themeColor="text1" w:themeTint="D8"/>
    </w:rPr>
  </w:style>
  <w:style w:type="character" w:styleId="TitleChar" w:customStyle="1">
    <w:name w:val="Title Char"/>
    <w:basedOn w:val="DefaultParagraphFont"/>
    <w:link w:val="Title"/>
    <w:uiPriority w:val="10"/>
    <w:rsid w:val="00BF6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styleId="SubtitleChar" w:customStyle="1">
    <w:name w:val="Subtitle Char"/>
    <w:basedOn w:val="DefaultParagraphFont"/>
    <w:link w:val="Subtitle"/>
    <w:uiPriority w:val="11"/>
    <w:rsid w:val="00BF6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F8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F6F84"/>
    <w:rPr>
      <w:i/>
      <w:iCs/>
      <w:color w:val="404040" w:themeColor="text1" w:themeTint="BF"/>
    </w:rPr>
  </w:style>
  <w:style w:type="paragraph" w:styleId="ListParagraph">
    <w:name w:val="List Paragraph"/>
    <w:basedOn w:val="Normal"/>
    <w:uiPriority w:val="34"/>
    <w:qFormat/>
    <w:rsid w:val="00BF6F84"/>
    <w:pPr>
      <w:ind w:left="720"/>
      <w:contextualSpacing/>
    </w:pPr>
  </w:style>
  <w:style w:type="character" w:styleId="IntenseEmphasis">
    <w:name w:val="Intense Emphasis"/>
    <w:basedOn w:val="DefaultParagraphFont"/>
    <w:uiPriority w:val="21"/>
    <w:qFormat/>
    <w:rsid w:val="00BF6F84"/>
    <w:rPr>
      <w:i/>
      <w:iCs/>
      <w:color w:val="365F91" w:themeColor="accent1" w:themeShade="BF"/>
    </w:rPr>
  </w:style>
  <w:style w:type="paragraph" w:styleId="IntenseQuote">
    <w:name w:val="Intense Quote"/>
    <w:basedOn w:val="Normal"/>
    <w:next w:val="Normal"/>
    <w:link w:val="IntenseQuoteChar"/>
    <w:uiPriority w:val="30"/>
    <w:qFormat/>
    <w:rsid w:val="00BF6F84"/>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BF6F84"/>
    <w:rPr>
      <w:i/>
      <w:iCs/>
      <w:color w:val="365F91" w:themeColor="accent1" w:themeShade="BF"/>
    </w:rPr>
  </w:style>
  <w:style w:type="character" w:styleId="IntenseReference">
    <w:name w:val="Intense Reference"/>
    <w:basedOn w:val="DefaultParagraphFont"/>
    <w:uiPriority w:val="32"/>
    <w:qFormat/>
    <w:rsid w:val="00BF6F84"/>
    <w:rPr>
      <w:b/>
      <w:bCs/>
      <w:smallCaps/>
      <w:color w:val="365F91" w:themeColor="accent1" w:themeShade="BF"/>
      <w:spacing w:val="5"/>
    </w:rPr>
  </w:style>
  <w:style w:type="character" w:styleId="Hyperlink">
    <w:name w:val="Hyperlink"/>
    <w:basedOn w:val="DefaultParagraphFont"/>
    <w:uiPriority w:val="99"/>
    <w:unhideWhenUsed/>
    <w:rsid w:val="00EF6F34"/>
    <w:rPr>
      <w:color w:val="0000FF" w:themeColor="hyperlink"/>
      <w:u w:val="single"/>
    </w:rPr>
  </w:style>
  <w:style w:type="character" w:styleId="UnresolvedMention">
    <w:name w:val="Unresolved Mention"/>
    <w:basedOn w:val="DefaultParagraphFont"/>
    <w:uiPriority w:val="99"/>
    <w:semiHidden/>
    <w:unhideWhenUsed/>
    <w:rsid w:val="00EF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brighterfuturesindiana.org"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earlylearningin.org/" TargetMode="External" Id="rId10" /><Relationship Type="http://schemas.openxmlformats.org/officeDocument/2006/relationships/customXml" Target="../customXml/item4.xml" Id="rId4" /><Relationship Type="http://schemas.openxmlformats.org/officeDocument/2006/relationships/hyperlink" Target="https://in.gov/fssa/carefinder/" TargetMode="External" Id="rId9" /><Relationship Type="http://schemas.openxmlformats.org/officeDocument/2006/relationships/theme" Target="theme/theme1.xml" Id="rId14" /><Relationship Type="http://schemas.openxmlformats.org/officeDocument/2006/relationships/hyperlink" Target="mailto:earlylearning@cfopc.org" TargetMode="External" Id="R18d2559a3c83452f" /><Relationship Type="http://schemas.openxmlformats.org/officeDocument/2006/relationships/hyperlink" Target="http://www.pceln.org" TargetMode="External" Id="Rb2e6a06390cd48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04ZW92G1ekpqScUSx1Wk9o6VA==">CgMxLjA4AHIhMVJXSHViakgwTU1UWnVHTnd3U0hDNEtTb1VxX3huUXZl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E7235F24B2B74C844B528ED9906CBF" ma:contentTypeVersion="13" ma:contentTypeDescription="Create a new document." ma:contentTypeScope="" ma:versionID="3048b9375a87d1817b652ac5e6471c46">
  <xsd:schema xmlns:xsd="http://www.w3.org/2001/XMLSchema" xmlns:xs="http://www.w3.org/2001/XMLSchema" xmlns:p="http://schemas.microsoft.com/office/2006/metadata/properties" xmlns:ns2="8cbf1fba-6ae1-447c-a678-b99053e6e7c6" xmlns:ns3="b965f71c-f778-4766-b947-1369c3126f1d" targetNamespace="http://schemas.microsoft.com/office/2006/metadata/properties" ma:root="true" ma:fieldsID="15824aa0315b1d44fd99e312fd6b966a" ns2:_="" ns3:_="">
    <xsd:import namespace="8cbf1fba-6ae1-447c-a678-b99053e6e7c6"/>
    <xsd:import namespace="b965f71c-f778-4766-b947-1369c3126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1fba-6ae1-447c-a678-b99053e6e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767ea-ff15-4cda-ba42-21e85a50b1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5f71c-f778-4766-b947-1369c3126f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1d9417-e0f2-4f2d-9621-3c3f453c5ece}" ma:internalName="TaxCatchAll" ma:showField="CatchAllData" ma:web="b965f71c-f778-4766-b947-1369c3126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bf1fba-6ae1-447c-a678-b99053e6e7c6">
      <Terms xmlns="http://schemas.microsoft.com/office/infopath/2007/PartnerControls"/>
    </lcf76f155ced4ddcb4097134ff3c332f>
    <TaxCatchAll xmlns="b965f71c-f778-4766-b947-1369c3126f1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3A7E31-2263-4626-B987-B5A8A879D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1fba-6ae1-447c-a678-b99053e6e7c6"/>
    <ds:schemaRef ds:uri="b965f71c-f778-4766-b947-1369c3126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14C12-B2A9-46F6-88C3-18FB512C47A4}">
  <ds:schemaRefs>
    <ds:schemaRef ds:uri="http://schemas.microsoft.com/sharepoint/v3/contenttype/forms"/>
  </ds:schemaRefs>
</ds:datastoreItem>
</file>

<file path=customXml/itemProps4.xml><?xml version="1.0" encoding="utf-8"?>
<ds:datastoreItem xmlns:ds="http://schemas.openxmlformats.org/officeDocument/2006/customXml" ds:itemID="{080368AD-6B9A-4572-93E6-A9663D0B9D92}">
  <ds:schemaRefs>
    <ds:schemaRef ds:uri="http://schemas.microsoft.com/office/2006/metadata/properties"/>
    <ds:schemaRef ds:uri="http://schemas.microsoft.com/office/infopath/2007/PartnerControls"/>
    <ds:schemaRef ds:uri="8cbf1fba-6ae1-447c-a678-b99053e6e7c6"/>
    <ds:schemaRef ds:uri="b965f71c-f778-4766-b947-1369c3126f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Leeann Wright</dc:creator>
  <lastModifiedBy>Stacia Conrad</lastModifiedBy>
  <revision>7</revision>
  <dcterms:created xsi:type="dcterms:W3CDTF">2024-08-20T20:17:00.0000000Z</dcterms:created>
  <dcterms:modified xsi:type="dcterms:W3CDTF">2025-07-08T14:27:33.6930846Z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0x01010004E7235F24B2B74C844B528ED9906CBF</vt:lpwstr>
  </property>
  <property fmtid="{D5CDD505-2E9C-101B-9397-08002B2CF9AE}" pid="3" name="MediaServiceImageTags">
    <vt:lpwstr/>
  </property>
</Properties>
</file>